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CC884" w14:textId="77777777" w:rsidR="009F7420" w:rsidRDefault="009F7420" w:rsidP="009F7420">
      <w:pPr>
        <w:spacing w:after="29" w:line="216" w:lineRule="auto"/>
        <w:jc w:val="center"/>
      </w:pPr>
    </w:p>
    <w:p w14:paraId="1F15CDDC" w14:textId="77777777" w:rsidR="009F7420" w:rsidRDefault="009F7420" w:rsidP="009F7420">
      <w:pPr>
        <w:spacing w:after="29" w:line="216" w:lineRule="auto"/>
        <w:jc w:val="center"/>
      </w:pPr>
    </w:p>
    <w:p w14:paraId="350514CE" w14:textId="77777777" w:rsidR="009F7420" w:rsidRDefault="009F7420" w:rsidP="009F7420">
      <w:pPr>
        <w:spacing w:after="29" w:line="216" w:lineRule="auto"/>
        <w:jc w:val="center"/>
      </w:pPr>
    </w:p>
    <w:p w14:paraId="5E6DACC3" w14:textId="4F879243" w:rsidR="009F7420" w:rsidRDefault="009F7420" w:rsidP="009F7420">
      <w:pPr>
        <w:spacing w:after="29" w:line="216" w:lineRule="auto"/>
        <w:jc w:val="center"/>
      </w:pPr>
      <w:r>
        <w:rPr>
          <w:noProof/>
        </w:rPr>
        <w:drawing>
          <wp:inline distT="0" distB="0" distL="0" distR="0" wp14:anchorId="7F1BE012" wp14:editId="6B701450">
            <wp:extent cx="640080" cy="853440"/>
            <wp:effectExtent l="0" t="0" r="7620" b="3810"/>
            <wp:docPr id="1611591514" name="Immagine 1" descr="Immagine che contiene testo, illustrazion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91514" name="Immagine 1" descr="Immagine che contiene testo, illustrazione&#10;&#10;Il contenuto generato dall'IA potrebbe non essere corretto."/>
                    <pic:cNvPicPr/>
                  </pic:nvPicPr>
                  <pic:blipFill>
                    <a:blip r:embed="rId7">
                      <a:extLst>
                        <a:ext uri="{28A0092B-C50C-407E-A947-70E740481C1C}">
                          <a14:useLocalDpi xmlns:a14="http://schemas.microsoft.com/office/drawing/2010/main" val="0"/>
                        </a:ext>
                      </a:extLst>
                    </a:blip>
                    <a:stretch>
                      <a:fillRect/>
                    </a:stretch>
                  </pic:blipFill>
                  <pic:spPr>
                    <a:xfrm>
                      <a:off x="0" y="0"/>
                      <a:ext cx="640080" cy="853440"/>
                    </a:xfrm>
                    <a:prstGeom prst="rect">
                      <a:avLst/>
                    </a:prstGeom>
                  </pic:spPr>
                </pic:pic>
              </a:graphicData>
            </a:graphic>
          </wp:inline>
        </w:drawing>
      </w:r>
    </w:p>
    <w:p w14:paraId="3089AB61" w14:textId="77777777" w:rsidR="009F7420" w:rsidRDefault="009F7420" w:rsidP="009F7420">
      <w:pPr>
        <w:spacing w:after="29" w:line="216" w:lineRule="auto"/>
        <w:jc w:val="center"/>
      </w:pPr>
    </w:p>
    <w:p w14:paraId="2C80695A" w14:textId="77777777" w:rsidR="009F7420" w:rsidRPr="00E94865" w:rsidRDefault="009F7420" w:rsidP="009F7420">
      <w:pPr>
        <w:tabs>
          <w:tab w:val="center" w:pos="2883"/>
        </w:tabs>
        <w:spacing w:after="7" w:line="251" w:lineRule="auto"/>
        <w:jc w:val="center"/>
        <w:rPr>
          <w:b/>
          <w:bCs/>
          <w:color w:val="002060"/>
          <w:sz w:val="72"/>
          <w:szCs w:val="72"/>
        </w:rPr>
      </w:pPr>
      <w:r w:rsidRPr="00E94865">
        <w:rPr>
          <w:b/>
          <w:bCs/>
          <w:color w:val="002060"/>
          <w:sz w:val="72"/>
          <w:szCs w:val="72"/>
        </w:rPr>
        <w:t>PROVINCIA DI ANCONA</w:t>
      </w:r>
    </w:p>
    <w:p w14:paraId="5556759D" w14:textId="77777777" w:rsidR="009F7420" w:rsidRPr="00E94865" w:rsidRDefault="009F7420" w:rsidP="009F7420">
      <w:pPr>
        <w:spacing w:after="29" w:line="216" w:lineRule="auto"/>
        <w:jc w:val="center"/>
        <w:rPr>
          <w:b/>
          <w:bCs/>
          <w:color w:val="002060"/>
          <w:sz w:val="44"/>
          <w:szCs w:val="44"/>
        </w:rPr>
      </w:pPr>
      <w:r w:rsidRPr="00E94865">
        <w:rPr>
          <w:b/>
          <w:bCs/>
          <w:color w:val="002060"/>
          <w:sz w:val="44"/>
          <w:szCs w:val="44"/>
        </w:rPr>
        <w:t>Area Informatica e Telematica</w:t>
      </w:r>
    </w:p>
    <w:p w14:paraId="70EAF2A8" w14:textId="77777777" w:rsidR="009F7420" w:rsidRDefault="009F7420" w:rsidP="009F7420">
      <w:pPr>
        <w:spacing w:after="29" w:line="216" w:lineRule="auto"/>
      </w:pPr>
    </w:p>
    <w:p w14:paraId="006C0315" w14:textId="77777777" w:rsidR="009F7420" w:rsidRDefault="009F7420" w:rsidP="009F7420">
      <w:pPr>
        <w:spacing w:after="29" w:line="216" w:lineRule="auto"/>
      </w:pPr>
    </w:p>
    <w:p w14:paraId="4ABEED68" w14:textId="77777777" w:rsidR="009F7420" w:rsidRDefault="009F7420" w:rsidP="009F7420">
      <w:pPr>
        <w:spacing w:after="29" w:line="216" w:lineRule="auto"/>
      </w:pPr>
    </w:p>
    <w:p w14:paraId="7C1B4471" w14:textId="77777777" w:rsidR="00251822" w:rsidRDefault="00251822" w:rsidP="009F7420">
      <w:pPr>
        <w:spacing w:after="29" w:line="216" w:lineRule="auto"/>
      </w:pPr>
    </w:p>
    <w:p w14:paraId="4DDE9759" w14:textId="77777777" w:rsidR="00251822" w:rsidRDefault="00251822" w:rsidP="009F7420">
      <w:pPr>
        <w:spacing w:after="29" w:line="216" w:lineRule="auto"/>
      </w:pPr>
    </w:p>
    <w:p w14:paraId="3D2BAC8E" w14:textId="77777777" w:rsidR="009F7420" w:rsidRDefault="009F7420" w:rsidP="009F7420">
      <w:pPr>
        <w:spacing w:after="29" w:line="216" w:lineRule="auto"/>
      </w:pPr>
    </w:p>
    <w:p w14:paraId="19A69224" w14:textId="77777777" w:rsidR="009F7420" w:rsidRDefault="009F7420" w:rsidP="009F7420">
      <w:pPr>
        <w:spacing w:after="29" w:line="216" w:lineRule="auto"/>
      </w:pPr>
    </w:p>
    <w:p w14:paraId="6F0FD025" w14:textId="77777777" w:rsidR="009F7420" w:rsidRPr="009F7420" w:rsidRDefault="009F7420" w:rsidP="009F7420">
      <w:pPr>
        <w:tabs>
          <w:tab w:val="center" w:pos="2883"/>
        </w:tabs>
        <w:spacing w:after="7" w:line="251" w:lineRule="auto"/>
        <w:jc w:val="center"/>
        <w:rPr>
          <w:b/>
          <w:bCs/>
          <w:color w:val="002060"/>
          <w:sz w:val="48"/>
          <w:szCs w:val="48"/>
          <w:u w:val="single"/>
        </w:rPr>
      </w:pPr>
      <w:r w:rsidRPr="009F7420">
        <w:rPr>
          <w:b/>
          <w:bCs/>
          <w:color w:val="002060"/>
          <w:sz w:val="48"/>
          <w:szCs w:val="48"/>
          <w:u w:val="single"/>
        </w:rPr>
        <w:t>Progetto di evoluzione al cloud del sistema di telefonia aziendale</w:t>
      </w:r>
    </w:p>
    <w:p w14:paraId="2CBA890B" w14:textId="77777777" w:rsidR="009F7420" w:rsidRDefault="009F7420" w:rsidP="009F7420">
      <w:pPr>
        <w:spacing w:after="0"/>
        <w:ind w:left="118"/>
      </w:pPr>
    </w:p>
    <w:p w14:paraId="0B2831BB" w14:textId="77777777" w:rsidR="009F7420" w:rsidRDefault="009F7420" w:rsidP="009F7420">
      <w:pPr>
        <w:spacing w:after="100"/>
        <w:ind w:left="118"/>
      </w:pPr>
      <w:r>
        <w:rPr>
          <w:sz w:val="20"/>
        </w:rPr>
        <w:t xml:space="preserve"> </w:t>
      </w:r>
    </w:p>
    <w:p w14:paraId="0CA54308" w14:textId="77777777" w:rsidR="007E2760" w:rsidRDefault="007E2760" w:rsidP="005B732F">
      <w:pPr>
        <w:rPr>
          <w:b/>
          <w:bCs/>
        </w:rPr>
        <w:sectPr w:rsidR="007E2760" w:rsidSect="007E2760">
          <w:headerReference w:type="default" r:id="rId8"/>
          <w:footerReference w:type="default" r:id="rId9"/>
          <w:pgSz w:w="11906" w:h="16838"/>
          <w:pgMar w:top="1417" w:right="1134" w:bottom="1134" w:left="1134" w:header="708" w:footer="708" w:gutter="0"/>
          <w:cols w:space="708"/>
          <w:titlePg/>
          <w:docGrid w:linePitch="360"/>
        </w:sectPr>
      </w:pPr>
    </w:p>
    <w:p w14:paraId="1DE40622" w14:textId="77777777" w:rsidR="005B732F" w:rsidRPr="00741760" w:rsidRDefault="005B732F" w:rsidP="00741760">
      <w:pPr>
        <w:pStyle w:val="Titolo2"/>
      </w:pPr>
      <w:r w:rsidRPr="00741760">
        <w:lastRenderedPageBreak/>
        <w:t>Premessa e contesto</w:t>
      </w:r>
    </w:p>
    <w:p w14:paraId="4FCBF6E8"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L'Ente ha intrapreso negli ultimi anni un percorso strutturato di trasformazione digitale che ha portato alla progressiva migrazione in cloud dei principali applicativi gestionali e dei servizi informatici a supporto delle attività istituzionali. In tale quadro evolutivo, il sistema telefonico rappresenta uno degli ultimi elementi infrastrutturali ancora fortemente legati a logiche tradizionali e, pertanto, costituisce un ambito prioritario di innovazione.</w:t>
      </w:r>
    </w:p>
    <w:p w14:paraId="5ECC07BC"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L'evoluzione verso una piattaforma telefonica cloud consentirà di completare il processo di modernizzazione tecnologica già avviato, introducendo strumenti di comunicazione più flessibili,</w:t>
      </w:r>
      <w:r w:rsidRPr="005B732F">
        <w:t xml:space="preserve"> </w:t>
      </w:r>
      <w:r w:rsidRPr="004F7827">
        <w:rPr>
          <w:rFonts w:ascii="Segoe UI" w:eastAsia="Times New Roman" w:hAnsi="Segoe UI" w:cs="Segoe UI"/>
          <w:kern w:val="0"/>
          <w:sz w:val="21"/>
          <w:szCs w:val="21"/>
          <w:lang w:eastAsia="it-IT"/>
          <w14:ligatures w14:val="none"/>
        </w:rPr>
        <w:t>integrati e coerenti con le nuove modalità organizzative adottate dall'Ente.</w:t>
      </w:r>
    </w:p>
    <w:p w14:paraId="54518EE3" w14:textId="77777777" w:rsidR="005B732F" w:rsidRPr="005B732F" w:rsidRDefault="005B732F" w:rsidP="00741760">
      <w:pPr>
        <w:pStyle w:val="Titolo2"/>
      </w:pPr>
      <w:r w:rsidRPr="005B732F">
        <w:t>Finalità del progetto</w:t>
      </w:r>
    </w:p>
    <w:p w14:paraId="57E38144"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 xml:space="preserve">Il progetto è finalizzato alla sostituzione dell'attuale centralino fisico con una piattaforma di </w:t>
      </w:r>
      <w:proofErr w:type="spellStart"/>
      <w:r w:rsidRPr="004F7827">
        <w:rPr>
          <w:rFonts w:ascii="Segoe UI" w:eastAsia="Times New Roman" w:hAnsi="Segoe UI" w:cs="Segoe UI"/>
          <w:kern w:val="0"/>
          <w:sz w:val="21"/>
          <w:szCs w:val="21"/>
          <w:lang w:eastAsia="it-IT"/>
          <w14:ligatures w14:val="none"/>
        </w:rPr>
        <w:t>Unified</w:t>
      </w:r>
      <w:proofErr w:type="spellEnd"/>
      <w:r w:rsidRPr="004F7827">
        <w:rPr>
          <w:rFonts w:ascii="Segoe UI" w:eastAsia="Times New Roman" w:hAnsi="Segoe UI" w:cs="Segoe UI"/>
          <w:kern w:val="0"/>
          <w:sz w:val="21"/>
          <w:szCs w:val="21"/>
          <w:lang w:eastAsia="it-IT"/>
          <w14:ligatures w14:val="none"/>
        </w:rPr>
        <w:t xml:space="preserve"> Communications &amp; Collaboration (UC&amp;C) basata sulla tecnologia 3CX in ambiente cloud, in grado di garantire una gestione moderna, affidabile e scalabile delle comunicazioni telefoniche.</w:t>
      </w:r>
    </w:p>
    <w:p w14:paraId="4DE2EFA2"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L'intervento si inserisce nella strategia complessiva di razionalizzazione delle infrastrutture ICT e mira a favorire una maggiore integrazione tra i sistemi di comunicazione e gli strumenti digitali già utilizzati dall'Ente, assicurando al tempo stesso elevati livelli di continuità operativa e di qualità del servizio.</w:t>
      </w:r>
    </w:p>
    <w:p w14:paraId="16100334" w14:textId="77777777" w:rsidR="005B732F" w:rsidRPr="005B732F" w:rsidRDefault="005B732F" w:rsidP="00741760">
      <w:pPr>
        <w:pStyle w:val="Titolo2"/>
      </w:pPr>
      <w:r w:rsidRPr="005B732F">
        <w:t>Descrizione della soluzione</w:t>
      </w:r>
    </w:p>
    <w:p w14:paraId="7F57A433" w14:textId="77777777" w:rsidR="005B732F" w:rsidRPr="00251822" w:rsidRDefault="005B732F" w:rsidP="005B732F">
      <w:pPr>
        <w:rPr>
          <w:rFonts w:ascii="Segoe UI" w:eastAsia="Times New Roman" w:hAnsi="Segoe UI" w:cs="Segoe UI"/>
          <w:kern w:val="0"/>
          <w:sz w:val="21"/>
          <w:szCs w:val="21"/>
          <w:lang w:eastAsia="it-IT"/>
          <w14:ligatures w14:val="none"/>
        </w:rPr>
      </w:pPr>
      <w:r w:rsidRPr="00251822">
        <w:rPr>
          <w:rFonts w:ascii="Segoe UI" w:eastAsia="Times New Roman" w:hAnsi="Segoe UI" w:cs="Segoe UI"/>
          <w:kern w:val="0"/>
          <w:sz w:val="21"/>
          <w:szCs w:val="21"/>
          <w:lang w:eastAsia="it-IT"/>
          <w14:ligatures w14:val="none"/>
        </w:rPr>
        <w:t>La soluzione proposta prevede l'implementazione di una centrale telefonica virtuale 3CX, dimensionata per la gestione di 48 chiamate contemporanee e ospitata all'interno dell'infrastruttura cloud dell'Ente. La nuova architettura consentirà di centralizzare i servizi telefonici su una piattaforma accessibile da qualsiasi sede o postazione autorizzata, superando i limiti tipici dei sistemi tradizionali.</w:t>
      </w:r>
    </w:p>
    <w:p w14:paraId="60432F36" w14:textId="77777777" w:rsidR="005B732F" w:rsidRPr="00251822" w:rsidRDefault="005B732F" w:rsidP="005B732F">
      <w:pPr>
        <w:rPr>
          <w:rFonts w:ascii="Segoe UI" w:eastAsia="Times New Roman" w:hAnsi="Segoe UI" w:cs="Segoe UI"/>
          <w:kern w:val="0"/>
          <w:sz w:val="21"/>
          <w:szCs w:val="21"/>
          <w:lang w:eastAsia="it-IT"/>
          <w14:ligatures w14:val="none"/>
        </w:rPr>
      </w:pPr>
      <w:r w:rsidRPr="00251822">
        <w:rPr>
          <w:rFonts w:ascii="Segoe UI" w:eastAsia="Times New Roman" w:hAnsi="Segoe UI" w:cs="Segoe UI"/>
          <w:kern w:val="0"/>
          <w:sz w:val="21"/>
          <w:szCs w:val="21"/>
          <w:lang w:eastAsia="it-IT"/>
          <w14:ligatures w14:val="none"/>
        </w:rPr>
        <w:t>La piattaforma sarà integrata con le linee telefoniche esistenti attraverso appositi dispositivi di interconnessione e sarà corredata da nuovi apparati telefonici IP, caratterizzati da funzionalità avanzate, elevata qualità audio e piena compatibilità con i servizi di comunicazione unificata.</w:t>
      </w:r>
    </w:p>
    <w:p w14:paraId="0C772009" w14:textId="77777777" w:rsidR="005B732F" w:rsidRPr="005B732F" w:rsidRDefault="005B732F" w:rsidP="00741760">
      <w:pPr>
        <w:pStyle w:val="Titolo2"/>
      </w:pPr>
      <w:r w:rsidRPr="005B732F">
        <w:t>Sostegno ai nuovi modelli organizzativi</w:t>
      </w:r>
    </w:p>
    <w:p w14:paraId="51149E95" w14:textId="77777777" w:rsidR="005B732F" w:rsidRPr="00251822" w:rsidRDefault="005B732F" w:rsidP="005B732F">
      <w:pPr>
        <w:rPr>
          <w:rFonts w:ascii="Segoe UI" w:eastAsia="Times New Roman" w:hAnsi="Segoe UI" w:cs="Segoe UI"/>
          <w:kern w:val="0"/>
          <w:sz w:val="21"/>
          <w:szCs w:val="21"/>
          <w:lang w:eastAsia="it-IT"/>
          <w14:ligatures w14:val="none"/>
        </w:rPr>
      </w:pPr>
      <w:r w:rsidRPr="00251822">
        <w:rPr>
          <w:rFonts w:ascii="Segoe UI" w:eastAsia="Times New Roman" w:hAnsi="Segoe UI" w:cs="Segoe UI"/>
          <w:kern w:val="0"/>
          <w:sz w:val="21"/>
          <w:szCs w:val="21"/>
          <w:lang w:eastAsia="it-IT"/>
          <w14:ligatures w14:val="none"/>
        </w:rPr>
        <w:t>Uno dei principali vantaggi derivanti dall'adozione della soluzione 3CX riguarda la possibilità di rendere il servizio telefonico indipendente dalla postazione fisica di lavoro. Ogni utente potrà accedere al proprio interno telefonico attraverso il telefono IP assegnato, tramite interfaccia web oppure mediante applicazione installata su smartphone.</w:t>
      </w:r>
    </w:p>
    <w:p w14:paraId="1F14A581" w14:textId="77777777" w:rsidR="005B732F" w:rsidRPr="00251822" w:rsidRDefault="005B732F" w:rsidP="005B732F">
      <w:pPr>
        <w:rPr>
          <w:rFonts w:ascii="Segoe UI" w:eastAsia="Times New Roman" w:hAnsi="Segoe UI" w:cs="Segoe UI"/>
          <w:kern w:val="0"/>
          <w:sz w:val="21"/>
          <w:szCs w:val="21"/>
          <w:lang w:eastAsia="it-IT"/>
          <w14:ligatures w14:val="none"/>
        </w:rPr>
      </w:pPr>
      <w:r w:rsidRPr="00251822">
        <w:rPr>
          <w:rFonts w:ascii="Segoe UI" w:eastAsia="Times New Roman" w:hAnsi="Segoe UI" w:cs="Segoe UI"/>
          <w:kern w:val="0"/>
          <w:sz w:val="21"/>
          <w:szCs w:val="21"/>
          <w:lang w:eastAsia="it-IT"/>
          <w14:ligatures w14:val="none"/>
        </w:rPr>
        <w:t>Questa caratteristica permette di supportare efficacemente il lavoro agile, la mobilità del personale e le attività svolte presso sedi diverse, mantenendo invariata l'esperienza operativa e garantendo il pieno accesso alle funzionalità telefoniche aziendali.</w:t>
      </w:r>
    </w:p>
    <w:p w14:paraId="761E0480" w14:textId="77777777" w:rsidR="005B732F" w:rsidRPr="00251822" w:rsidRDefault="005B732F" w:rsidP="005B732F">
      <w:pPr>
        <w:rPr>
          <w:rFonts w:ascii="Segoe UI" w:eastAsia="Times New Roman" w:hAnsi="Segoe UI" w:cs="Segoe UI"/>
          <w:kern w:val="0"/>
          <w:sz w:val="21"/>
          <w:szCs w:val="21"/>
          <w:lang w:eastAsia="it-IT"/>
          <w14:ligatures w14:val="none"/>
        </w:rPr>
      </w:pPr>
      <w:r w:rsidRPr="00251822">
        <w:rPr>
          <w:rFonts w:ascii="Segoe UI" w:eastAsia="Times New Roman" w:hAnsi="Segoe UI" w:cs="Segoe UI"/>
          <w:kern w:val="0"/>
          <w:sz w:val="21"/>
          <w:szCs w:val="21"/>
          <w:lang w:eastAsia="it-IT"/>
          <w14:ligatures w14:val="none"/>
        </w:rPr>
        <w:t>La piattaforma mette inoltre a disposizione strumenti di collaborazione integrata che consentono di conoscere in tempo reale la disponibilità degli utenti, avviare conversazioni interne e gestire le comunicazioni in modo più efficace rispetto ai tradizionali sistemi telefonici.</w:t>
      </w:r>
    </w:p>
    <w:p w14:paraId="789F9D01" w14:textId="77777777" w:rsidR="005B732F" w:rsidRPr="005B732F" w:rsidRDefault="005B732F" w:rsidP="00741760">
      <w:pPr>
        <w:pStyle w:val="Titolo2"/>
      </w:pPr>
      <w:r w:rsidRPr="005B732F">
        <w:lastRenderedPageBreak/>
        <w:t>Continuità operativa e resilienza del servizio</w:t>
      </w:r>
    </w:p>
    <w:p w14:paraId="1E572EF8" w14:textId="77777777" w:rsidR="005B732F" w:rsidRPr="00251822" w:rsidRDefault="005B732F" w:rsidP="005B732F">
      <w:pPr>
        <w:rPr>
          <w:rFonts w:ascii="Segoe UI" w:eastAsia="Times New Roman" w:hAnsi="Segoe UI" w:cs="Segoe UI"/>
          <w:kern w:val="0"/>
          <w:sz w:val="21"/>
          <w:szCs w:val="21"/>
          <w:lang w:eastAsia="it-IT"/>
          <w14:ligatures w14:val="none"/>
        </w:rPr>
      </w:pPr>
      <w:r w:rsidRPr="00251822">
        <w:rPr>
          <w:rFonts w:ascii="Segoe UI" w:eastAsia="Times New Roman" w:hAnsi="Segoe UI" w:cs="Segoe UI"/>
          <w:kern w:val="0"/>
          <w:sz w:val="21"/>
          <w:szCs w:val="21"/>
          <w:lang w:eastAsia="it-IT"/>
          <w14:ligatures w14:val="none"/>
        </w:rPr>
        <w:t>La migrazione al cloud rappresenta un elemento strategico anche sotto il profilo della continuità operativa. La soluzione proposta è progettata per garantire la disponibilità del servizio anche in situazioni di criticità, riducendo la dipendenza da apparati fisici locali e semplificando le attività di gestione e manutenzione.</w:t>
      </w:r>
    </w:p>
    <w:p w14:paraId="11B1A076" w14:textId="77777777" w:rsidR="005B732F" w:rsidRPr="00251822" w:rsidRDefault="005B732F" w:rsidP="005B732F">
      <w:pPr>
        <w:rPr>
          <w:rFonts w:ascii="Segoe UI" w:eastAsia="Times New Roman" w:hAnsi="Segoe UI" w:cs="Segoe UI"/>
          <w:kern w:val="0"/>
          <w:sz w:val="21"/>
          <w:szCs w:val="21"/>
          <w:lang w:eastAsia="it-IT"/>
          <w14:ligatures w14:val="none"/>
        </w:rPr>
      </w:pPr>
      <w:r w:rsidRPr="00251822">
        <w:rPr>
          <w:rFonts w:ascii="Segoe UI" w:eastAsia="Times New Roman" w:hAnsi="Segoe UI" w:cs="Segoe UI"/>
          <w:kern w:val="0"/>
          <w:sz w:val="21"/>
          <w:szCs w:val="21"/>
          <w:lang w:eastAsia="it-IT"/>
          <w14:ligatures w14:val="none"/>
        </w:rPr>
        <w:t>Particolarmente rilevante risulta la funzionalità di instradamento verso rete mobile, che consente agli utenti di continuare a ricevere e gestire le chiamate anche in presenza di problemi di connettività dati. Questa modalità contribuisce ad assicurare la continuità delle comunicazioni istituzionali e la reperibilità del personale anche durante eventuali disservizi infrastrutturali.</w:t>
      </w:r>
    </w:p>
    <w:p w14:paraId="66658377" w14:textId="77777777" w:rsidR="005B732F" w:rsidRPr="005B732F" w:rsidRDefault="005B732F" w:rsidP="00741760">
      <w:pPr>
        <w:pStyle w:val="Titolo2"/>
      </w:pPr>
      <w:r w:rsidRPr="005B732F">
        <w:t>Monitoraggio delle prestazioni e governo del servizio</w:t>
      </w:r>
    </w:p>
    <w:p w14:paraId="5F7159B3"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La piattaforma 3CX integra strumenti avanzati di analisi e reportistica che consentono di monitorare costantemente l'andamento delle comunicazioni telefoniche. Attraverso specifici cruscotti sarà possibile disporre di informazioni dettagliate sui volumi di traffico, sui tempi medi di risposta, sulle chiamate perse, sulle code di attesa e sugli altri principali indicatori di performance.</w:t>
      </w:r>
    </w:p>
    <w:p w14:paraId="1A8B1055"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La disponibilità di tali informazioni permetterà all'Ente di adottare un approccio basato su dati oggettivi per la valutazione dell'efficienza dei servizi di contatto con l'utenza e per l'individuazione di eventuali azioni di miglioramento.</w:t>
      </w:r>
    </w:p>
    <w:p w14:paraId="63FE3A5C" w14:textId="77777777" w:rsidR="005B732F" w:rsidRPr="005B732F" w:rsidRDefault="005B732F" w:rsidP="00741760">
      <w:pPr>
        <w:pStyle w:val="Titolo2"/>
      </w:pPr>
      <w:r w:rsidRPr="005B732F">
        <w:t>Evoluzione dei servizi di relazione con l'utenza</w:t>
      </w:r>
    </w:p>
    <w:p w14:paraId="2B11BF14"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La soluzione proposta introduce inoltre la possibilità di integrare canali di comunicazione digitale evoluti, come WhatsApp Business, all'interno della piattaforma telefonica. Tale funzionalità consente di gestire in modo centralizzato le richieste provenienti dagli utenti, distribuendole agli operatori competenti e mantenendo traccia dell'intero storico delle conversazioni.</w:t>
      </w:r>
    </w:p>
    <w:p w14:paraId="62DC2C11"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L'integrazione tra telefonia, messaggistica e sistemi informativi rappresenta un'importante opportunità di sviluppo per l'Ente, favorendo la progressiva realizzazione di un modello di comunicazione omnicanale, maggiormente orientato alle esigenze di cittadini, utenti e stakeholder.</w:t>
      </w:r>
    </w:p>
    <w:p w14:paraId="33938528"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In prospettiva, la piattaforma potrà inoltre essere integrata con i sistemi gestionali già migrati in cloud, consentendo l'automazione di alcuni processi operativi e una gestione più efficace delle informazioni relative agli utenti.</w:t>
      </w:r>
    </w:p>
    <w:p w14:paraId="62CFB5DE" w14:textId="083F6B3C" w:rsidR="009F7420" w:rsidRPr="009F7420" w:rsidRDefault="009F7420" w:rsidP="00741760">
      <w:pPr>
        <w:pStyle w:val="Titolo2"/>
      </w:pPr>
      <w:r w:rsidRPr="009F7420">
        <w:t>Coordinamento progetto</w:t>
      </w:r>
    </w:p>
    <w:p w14:paraId="6F7855A2" w14:textId="17D1DB32" w:rsidR="009F7420" w:rsidRPr="004F7827" w:rsidRDefault="009F7420" w:rsidP="004F7827">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Per assicurare la piena realizzazione del progetto e il conseguimento dei risultati, l’Area Informatica e Telematica della Provincia di Ancona svolgerà un ruolo di coordinamento e supervisione lungo l’intero ciclo di attuazione. La struttura sarà responsabile della definizione degli indirizzi strategici, della programmazione delle attività operative, della gestione dell’esecuzione, del coordinamento tecnico e del monitoraggio costante dell’avanzamento progettuale, garantendo l’allineamento alle linee guida nazionali e il rispetto delle disposizioni emanate da AgID e ACN. Questo presidio organizzativo consentirà di assicurare elevati livelli di qualità, massimizzare l’efficacia degli interventi e favorire la sostenibilità dei risultati nel medio e lungo termine.</w:t>
      </w:r>
    </w:p>
    <w:p w14:paraId="3D682879" w14:textId="77777777" w:rsidR="005B732F" w:rsidRPr="005B732F" w:rsidRDefault="005B732F" w:rsidP="00741760">
      <w:pPr>
        <w:pStyle w:val="Titolo2"/>
      </w:pPr>
      <w:r w:rsidRPr="005B732F">
        <w:lastRenderedPageBreak/>
        <w:t>Manutenzione e supporto specialistico</w:t>
      </w:r>
    </w:p>
    <w:p w14:paraId="5FE574BC"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A completamento della soluzione è previsto un servizio di manutenzione e assistenza specialistica finalizzato a garantire la piena efficienza del sistema nel tempo. Il servizio comprenderà attività di supporto tecnico, gestione delle anomalie, aggiornamenti configurativi e interventi correttivi, nel rispetto dei livelli di servizio previsti contrattualmente.</w:t>
      </w:r>
    </w:p>
    <w:p w14:paraId="4C41DC67" w14:textId="77777777" w:rsidR="009F7420" w:rsidRPr="00F955D6" w:rsidRDefault="009F7420" w:rsidP="004F7827">
      <w:pPr>
        <w:rPr>
          <w:rFonts w:ascii="Segoe UI" w:eastAsia="Times New Roman" w:hAnsi="Segoe UI" w:cs="Segoe UI"/>
          <w:kern w:val="0"/>
          <w:sz w:val="21"/>
          <w:szCs w:val="21"/>
          <w:lang w:eastAsia="it-IT"/>
          <w14:ligatures w14:val="none"/>
        </w:rPr>
      </w:pPr>
      <w:r w:rsidRPr="00F955D6">
        <w:rPr>
          <w:rFonts w:ascii="Segoe UI" w:eastAsia="Times New Roman" w:hAnsi="Segoe UI" w:cs="Segoe UI"/>
          <w:kern w:val="0"/>
          <w:sz w:val="21"/>
          <w:szCs w:val="21"/>
          <w:lang w:eastAsia="it-IT"/>
          <w14:ligatures w14:val="none"/>
        </w:rPr>
        <w:t>Il progetto prevede l'attivazione di un servizio di manutenzione evolutiva e correttiva con le seguenti caratteristiche:</w:t>
      </w:r>
    </w:p>
    <w:p w14:paraId="15B133E9" w14:textId="77777777" w:rsidR="009F7420" w:rsidRPr="009A307E" w:rsidRDefault="009F7420" w:rsidP="009A307E">
      <w:pPr>
        <w:pStyle w:val="Paragrafoelenco"/>
        <w:numPr>
          <w:ilvl w:val="0"/>
          <w:numId w:val="10"/>
        </w:numPr>
        <w:tabs>
          <w:tab w:val="num" w:pos="720"/>
        </w:tabs>
        <w:rPr>
          <w:rFonts w:ascii="Segoe UI" w:eastAsia="Times New Roman" w:hAnsi="Segoe UI" w:cs="Segoe UI"/>
          <w:kern w:val="0"/>
          <w:sz w:val="21"/>
          <w:szCs w:val="21"/>
          <w:lang w:eastAsia="it-IT"/>
          <w14:ligatures w14:val="none"/>
        </w:rPr>
      </w:pPr>
      <w:r w:rsidRPr="009A307E">
        <w:rPr>
          <w:rFonts w:ascii="Segoe UI" w:eastAsia="Times New Roman" w:hAnsi="Segoe UI" w:cs="Segoe UI"/>
          <w:kern w:val="0"/>
          <w:sz w:val="21"/>
          <w:szCs w:val="21"/>
          <w:lang w:eastAsia="it-IT"/>
          <w14:ligatures w14:val="none"/>
        </w:rPr>
        <w:t>presa in carico delle segnalazioni entro 4 ore lavorative;</w:t>
      </w:r>
    </w:p>
    <w:p w14:paraId="4A2138FA" w14:textId="77777777" w:rsidR="009F7420" w:rsidRPr="009A307E" w:rsidRDefault="009F7420" w:rsidP="009A307E">
      <w:pPr>
        <w:pStyle w:val="Paragrafoelenco"/>
        <w:numPr>
          <w:ilvl w:val="0"/>
          <w:numId w:val="10"/>
        </w:numPr>
        <w:tabs>
          <w:tab w:val="num" w:pos="720"/>
        </w:tabs>
        <w:rPr>
          <w:rFonts w:ascii="Segoe UI" w:eastAsia="Times New Roman" w:hAnsi="Segoe UI" w:cs="Segoe UI"/>
          <w:kern w:val="0"/>
          <w:sz w:val="21"/>
          <w:szCs w:val="21"/>
          <w:lang w:eastAsia="it-IT"/>
          <w14:ligatures w14:val="none"/>
        </w:rPr>
      </w:pPr>
      <w:r w:rsidRPr="009A307E">
        <w:rPr>
          <w:rFonts w:ascii="Segoe UI" w:eastAsia="Times New Roman" w:hAnsi="Segoe UI" w:cs="Segoe UI"/>
          <w:kern w:val="0"/>
          <w:sz w:val="21"/>
          <w:szCs w:val="21"/>
          <w:lang w:eastAsia="it-IT"/>
          <w14:ligatures w14:val="none"/>
        </w:rPr>
        <w:t>intervento sui guasti bloccanti entro 5 ore lavorative dalla presa in carico;</w:t>
      </w:r>
    </w:p>
    <w:p w14:paraId="7793A5A9" w14:textId="77777777" w:rsidR="009F7420" w:rsidRPr="009A307E" w:rsidRDefault="009F7420" w:rsidP="009A307E">
      <w:pPr>
        <w:pStyle w:val="Paragrafoelenco"/>
        <w:numPr>
          <w:ilvl w:val="0"/>
          <w:numId w:val="10"/>
        </w:numPr>
        <w:tabs>
          <w:tab w:val="num" w:pos="720"/>
        </w:tabs>
        <w:rPr>
          <w:rFonts w:ascii="Segoe UI" w:eastAsia="Times New Roman" w:hAnsi="Segoe UI" w:cs="Segoe UI"/>
          <w:kern w:val="0"/>
          <w:sz w:val="21"/>
          <w:szCs w:val="21"/>
          <w:lang w:eastAsia="it-IT"/>
          <w14:ligatures w14:val="none"/>
        </w:rPr>
      </w:pPr>
      <w:r w:rsidRPr="009A307E">
        <w:rPr>
          <w:rFonts w:ascii="Segoe UI" w:eastAsia="Times New Roman" w:hAnsi="Segoe UI" w:cs="Segoe UI"/>
          <w:kern w:val="0"/>
          <w:sz w:val="21"/>
          <w:szCs w:val="21"/>
          <w:lang w:eastAsia="it-IT"/>
          <w14:ligatures w14:val="none"/>
        </w:rPr>
        <w:t>intervento sui guasti non bloccanti entro 12 ore lavorative;</w:t>
      </w:r>
    </w:p>
    <w:p w14:paraId="7647323D" w14:textId="77777777" w:rsidR="009F7420" w:rsidRPr="009A307E" w:rsidRDefault="009F7420" w:rsidP="009A307E">
      <w:pPr>
        <w:pStyle w:val="Paragrafoelenco"/>
        <w:numPr>
          <w:ilvl w:val="0"/>
          <w:numId w:val="10"/>
        </w:numPr>
        <w:tabs>
          <w:tab w:val="num" w:pos="720"/>
        </w:tabs>
        <w:rPr>
          <w:rFonts w:ascii="Segoe UI" w:eastAsia="Times New Roman" w:hAnsi="Segoe UI" w:cs="Segoe UI"/>
          <w:kern w:val="0"/>
          <w:sz w:val="21"/>
          <w:szCs w:val="21"/>
          <w:lang w:eastAsia="it-IT"/>
          <w14:ligatures w14:val="none"/>
        </w:rPr>
      </w:pPr>
      <w:r w:rsidRPr="009A307E">
        <w:rPr>
          <w:rFonts w:ascii="Segoe UI" w:eastAsia="Times New Roman" w:hAnsi="Segoe UI" w:cs="Segoe UI"/>
          <w:kern w:val="0"/>
          <w:sz w:val="21"/>
          <w:szCs w:val="21"/>
          <w:lang w:eastAsia="it-IT"/>
          <w14:ligatures w14:val="none"/>
        </w:rPr>
        <w:t>assistenza in tele-diagnosi e, ove necessario, on site;</w:t>
      </w:r>
    </w:p>
    <w:p w14:paraId="245F3317" w14:textId="77777777" w:rsidR="009F7420" w:rsidRPr="009A307E" w:rsidRDefault="009F7420" w:rsidP="009A307E">
      <w:pPr>
        <w:pStyle w:val="Paragrafoelenco"/>
        <w:numPr>
          <w:ilvl w:val="0"/>
          <w:numId w:val="10"/>
        </w:numPr>
        <w:tabs>
          <w:tab w:val="num" w:pos="720"/>
        </w:tabs>
        <w:rPr>
          <w:rFonts w:ascii="Segoe UI" w:eastAsia="Times New Roman" w:hAnsi="Segoe UI" w:cs="Segoe UI"/>
          <w:kern w:val="0"/>
          <w:sz w:val="21"/>
          <w:szCs w:val="21"/>
          <w:lang w:eastAsia="it-IT"/>
          <w14:ligatures w14:val="none"/>
        </w:rPr>
      </w:pPr>
      <w:r w:rsidRPr="009A307E">
        <w:rPr>
          <w:rFonts w:ascii="Segoe UI" w:eastAsia="Times New Roman" w:hAnsi="Segoe UI" w:cs="Segoe UI"/>
          <w:kern w:val="0"/>
          <w:sz w:val="21"/>
          <w:szCs w:val="21"/>
          <w:lang w:eastAsia="it-IT"/>
          <w14:ligatures w14:val="none"/>
        </w:rPr>
        <w:t>supporto tramite numero dedicato, e-mail, portale web e canale WhatsApp.</w:t>
      </w:r>
    </w:p>
    <w:p w14:paraId="00BC34C8" w14:textId="77777777" w:rsidR="005B732F" w:rsidRPr="004F7827" w:rsidRDefault="005B732F" w:rsidP="005B732F">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La disponibilità di un presidio specializzato costituisce un elemento essenziale per assicurare la continuità delle comunicazioni, minimizzare i tempi di fermo e mantenere elevati standard qualitativi nell'erogazione del servizio.</w:t>
      </w:r>
    </w:p>
    <w:p w14:paraId="3BA9B5CA" w14:textId="6E6A3F42" w:rsidR="009F7420" w:rsidRPr="009F7420" w:rsidRDefault="009F7420" w:rsidP="00741760">
      <w:pPr>
        <w:pStyle w:val="Titolo2"/>
        <w:rPr>
          <w:rFonts w:eastAsiaTheme="minorHAnsi"/>
        </w:rPr>
      </w:pPr>
      <w:r w:rsidRPr="009F7420">
        <w:rPr>
          <w:rFonts w:eastAsiaTheme="minorHAnsi"/>
        </w:rPr>
        <w:t>Risultati attesi</w:t>
      </w:r>
    </w:p>
    <w:p w14:paraId="78AFE769" w14:textId="77777777" w:rsidR="009F7420" w:rsidRPr="00F955D6" w:rsidRDefault="009F7420" w:rsidP="009F7420">
      <w:pPr>
        <w:spacing w:before="100" w:beforeAutospacing="1" w:after="100" w:afterAutospacing="1" w:line="300" w:lineRule="atLeast"/>
        <w:rPr>
          <w:rFonts w:ascii="Segoe UI" w:eastAsia="Times New Roman" w:hAnsi="Segoe UI" w:cs="Segoe UI"/>
          <w:kern w:val="0"/>
          <w:sz w:val="21"/>
          <w:szCs w:val="21"/>
          <w:lang w:eastAsia="it-IT"/>
          <w14:ligatures w14:val="none"/>
        </w:rPr>
      </w:pPr>
      <w:r w:rsidRPr="00F955D6">
        <w:rPr>
          <w:rFonts w:ascii="Segoe UI" w:eastAsia="Times New Roman" w:hAnsi="Segoe UI" w:cs="Segoe UI"/>
          <w:kern w:val="0"/>
          <w:sz w:val="21"/>
          <w:szCs w:val="21"/>
          <w:lang w:eastAsia="it-IT"/>
          <w14:ligatures w14:val="none"/>
        </w:rPr>
        <w:t>L'attuazione del progetto consentirà di:</w:t>
      </w:r>
    </w:p>
    <w:p w14:paraId="0F4DAFF8" w14:textId="77777777" w:rsidR="009F7420" w:rsidRPr="00F955D6" w:rsidRDefault="009F7420" w:rsidP="009F7420">
      <w:pPr>
        <w:numPr>
          <w:ilvl w:val="0"/>
          <w:numId w:val="9"/>
        </w:numPr>
        <w:spacing w:before="100" w:beforeAutospacing="1" w:after="100" w:afterAutospacing="1" w:line="300" w:lineRule="atLeast"/>
        <w:rPr>
          <w:rFonts w:ascii="Segoe UI" w:eastAsia="Times New Roman" w:hAnsi="Segoe UI" w:cs="Segoe UI"/>
          <w:kern w:val="0"/>
          <w:sz w:val="21"/>
          <w:szCs w:val="21"/>
          <w:lang w:eastAsia="it-IT"/>
          <w14:ligatures w14:val="none"/>
        </w:rPr>
      </w:pPr>
      <w:r w:rsidRPr="00F955D6">
        <w:rPr>
          <w:rFonts w:ascii="Segoe UI" w:eastAsia="Times New Roman" w:hAnsi="Segoe UI" w:cs="Segoe UI"/>
          <w:kern w:val="0"/>
          <w:sz w:val="21"/>
          <w:szCs w:val="21"/>
          <w:lang w:eastAsia="it-IT"/>
          <w14:ligatures w14:val="none"/>
        </w:rPr>
        <w:t>completare il percorso di migrazione al cloud delle principali infrastrutture tecnologiche dell'Ente;</w:t>
      </w:r>
    </w:p>
    <w:p w14:paraId="32646448" w14:textId="77777777" w:rsidR="009F7420" w:rsidRPr="00F955D6" w:rsidRDefault="009F7420" w:rsidP="009F7420">
      <w:pPr>
        <w:numPr>
          <w:ilvl w:val="0"/>
          <w:numId w:val="9"/>
        </w:numPr>
        <w:spacing w:before="100" w:beforeAutospacing="1" w:after="100" w:afterAutospacing="1" w:line="300" w:lineRule="atLeast"/>
        <w:rPr>
          <w:rFonts w:ascii="Segoe UI" w:eastAsia="Times New Roman" w:hAnsi="Segoe UI" w:cs="Segoe UI"/>
          <w:kern w:val="0"/>
          <w:sz w:val="21"/>
          <w:szCs w:val="21"/>
          <w:lang w:eastAsia="it-IT"/>
          <w14:ligatures w14:val="none"/>
        </w:rPr>
      </w:pPr>
      <w:r w:rsidRPr="00F955D6">
        <w:rPr>
          <w:rFonts w:ascii="Segoe UI" w:eastAsia="Times New Roman" w:hAnsi="Segoe UI" w:cs="Segoe UI"/>
          <w:kern w:val="0"/>
          <w:sz w:val="21"/>
          <w:szCs w:val="21"/>
          <w:lang w:eastAsia="it-IT"/>
          <w14:ligatures w14:val="none"/>
        </w:rPr>
        <w:t>modernizzare il sistema di telefonia e comunicazione istituzionale;</w:t>
      </w:r>
    </w:p>
    <w:p w14:paraId="5067F7EB" w14:textId="77777777" w:rsidR="009F7420" w:rsidRPr="00F955D6" w:rsidRDefault="009F7420" w:rsidP="009F7420">
      <w:pPr>
        <w:numPr>
          <w:ilvl w:val="0"/>
          <w:numId w:val="9"/>
        </w:numPr>
        <w:spacing w:before="100" w:beforeAutospacing="1" w:after="100" w:afterAutospacing="1" w:line="300" w:lineRule="atLeast"/>
        <w:rPr>
          <w:rFonts w:ascii="Segoe UI" w:eastAsia="Times New Roman" w:hAnsi="Segoe UI" w:cs="Segoe UI"/>
          <w:kern w:val="0"/>
          <w:sz w:val="21"/>
          <w:szCs w:val="21"/>
          <w:lang w:eastAsia="it-IT"/>
          <w14:ligatures w14:val="none"/>
        </w:rPr>
      </w:pPr>
      <w:r w:rsidRPr="00F955D6">
        <w:rPr>
          <w:rFonts w:ascii="Segoe UI" w:eastAsia="Times New Roman" w:hAnsi="Segoe UI" w:cs="Segoe UI"/>
          <w:kern w:val="0"/>
          <w:sz w:val="21"/>
          <w:szCs w:val="21"/>
          <w:lang w:eastAsia="it-IT"/>
          <w14:ligatures w14:val="none"/>
        </w:rPr>
        <w:t>favorire la mobilità e il lavoro agile del personale;</w:t>
      </w:r>
    </w:p>
    <w:p w14:paraId="3F9EE370" w14:textId="77777777" w:rsidR="009F7420" w:rsidRPr="00F955D6" w:rsidRDefault="009F7420" w:rsidP="009F7420">
      <w:pPr>
        <w:numPr>
          <w:ilvl w:val="0"/>
          <w:numId w:val="9"/>
        </w:numPr>
        <w:spacing w:before="100" w:beforeAutospacing="1" w:after="100" w:afterAutospacing="1" w:line="300" w:lineRule="atLeast"/>
        <w:rPr>
          <w:rFonts w:ascii="Segoe UI" w:eastAsia="Times New Roman" w:hAnsi="Segoe UI" w:cs="Segoe UI"/>
          <w:kern w:val="0"/>
          <w:sz w:val="21"/>
          <w:szCs w:val="21"/>
          <w:lang w:eastAsia="it-IT"/>
          <w14:ligatures w14:val="none"/>
        </w:rPr>
      </w:pPr>
      <w:r w:rsidRPr="00F955D6">
        <w:rPr>
          <w:rFonts w:ascii="Segoe UI" w:eastAsia="Times New Roman" w:hAnsi="Segoe UI" w:cs="Segoe UI"/>
          <w:kern w:val="0"/>
          <w:sz w:val="21"/>
          <w:szCs w:val="21"/>
          <w:lang w:eastAsia="it-IT"/>
          <w14:ligatures w14:val="none"/>
        </w:rPr>
        <w:t>migliorare la qualità percepita dei servizi di contatto con l'utenza;</w:t>
      </w:r>
    </w:p>
    <w:p w14:paraId="4D881D33" w14:textId="77777777" w:rsidR="009F7420" w:rsidRPr="00F955D6" w:rsidRDefault="009F7420" w:rsidP="009F7420">
      <w:pPr>
        <w:numPr>
          <w:ilvl w:val="0"/>
          <w:numId w:val="9"/>
        </w:numPr>
        <w:spacing w:before="100" w:beforeAutospacing="1" w:after="100" w:afterAutospacing="1" w:line="300" w:lineRule="atLeast"/>
        <w:rPr>
          <w:rFonts w:ascii="Segoe UI" w:eastAsia="Times New Roman" w:hAnsi="Segoe UI" w:cs="Segoe UI"/>
          <w:kern w:val="0"/>
          <w:sz w:val="21"/>
          <w:szCs w:val="21"/>
          <w:lang w:eastAsia="it-IT"/>
          <w14:ligatures w14:val="none"/>
        </w:rPr>
      </w:pPr>
      <w:r w:rsidRPr="00F955D6">
        <w:rPr>
          <w:rFonts w:ascii="Segoe UI" w:eastAsia="Times New Roman" w:hAnsi="Segoe UI" w:cs="Segoe UI"/>
          <w:kern w:val="0"/>
          <w:sz w:val="21"/>
          <w:szCs w:val="21"/>
          <w:lang w:eastAsia="it-IT"/>
          <w14:ligatures w14:val="none"/>
        </w:rPr>
        <w:t>incrementare il controllo e la misurazione delle performance operative;</w:t>
      </w:r>
    </w:p>
    <w:p w14:paraId="79D4FB60" w14:textId="77777777" w:rsidR="009F7420" w:rsidRPr="00F955D6" w:rsidRDefault="009F7420" w:rsidP="009F7420">
      <w:pPr>
        <w:numPr>
          <w:ilvl w:val="0"/>
          <w:numId w:val="9"/>
        </w:numPr>
        <w:spacing w:before="100" w:beforeAutospacing="1" w:after="100" w:afterAutospacing="1" w:line="300" w:lineRule="atLeast"/>
        <w:rPr>
          <w:rFonts w:ascii="Segoe UI" w:eastAsia="Times New Roman" w:hAnsi="Segoe UI" w:cs="Segoe UI"/>
          <w:kern w:val="0"/>
          <w:sz w:val="21"/>
          <w:szCs w:val="21"/>
          <w:lang w:eastAsia="it-IT"/>
          <w14:ligatures w14:val="none"/>
        </w:rPr>
      </w:pPr>
      <w:r w:rsidRPr="00F955D6">
        <w:rPr>
          <w:rFonts w:ascii="Segoe UI" w:eastAsia="Times New Roman" w:hAnsi="Segoe UI" w:cs="Segoe UI"/>
          <w:kern w:val="0"/>
          <w:sz w:val="21"/>
          <w:szCs w:val="21"/>
          <w:lang w:eastAsia="it-IT"/>
          <w14:ligatures w14:val="none"/>
        </w:rPr>
        <w:t>creare le basi per future integrazioni tra sistemi telefonici, applicativi gestionali e strumenti di relazione con cittadini e utenti.</w:t>
      </w:r>
    </w:p>
    <w:p w14:paraId="7ABC8782" w14:textId="77777777" w:rsidR="009F7420" w:rsidRPr="004F7827" w:rsidRDefault="009F7420" w:rsidP="004F7827">
      <w:pPr>
        <w:spacing w:before="100" w:beforeAutospacing="1" w:after="100" w:afterAutospacing="1" w:line="300" w:lineRule="atLeast"/>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La realizzazione della piattaforma 3CX rappresenta pertanto un investimento strategico volto a garantire maggiore efficienza, innovazione e sostenibilità nella gestione delle comunicazioni dell'Ente, in piena coerenza con il processo di trasformazione digitale già intrapreso.</w:t>
      </w:r>
    </w:p>
    <w:p w14:paraId="4F418006" w14:textId="216F30F6" w:rsidR="005B732F" w:rsidRPr="005B732F" w:rsidRDefault="005B732F" w:rsidP="00741760">
      <w:pPr>
        <w:pStyle w:val="Titolo2"/>
      </w:pPr>
      <w:r w:rsidRPr="005B732F">
        <w:t>Conclusioni</w:t>
      </w:r>
      <w:r w:rsidR="0037192F">
        <w:t xml:space="preserve"> e sviluppi futuri</w:t>
      </w:r>
    </w:p>
    <w:p w14:paraId="1ED935D5" w14:textId="77777777" w:rsidR="005B732F" w:rsidRPr="004F7827" w:rsidRDefault="005B732F" w:rsidP="00351225">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L'evoluzione del sistema telefonico verso una soluzione cloud rappresenta un passaggio coerente con il percorso di innovazione tecnologica già intrapreso dall'Ente. Il progetto consentirà di superare l'attuale modello basato su infrastrutture fisiche, adottando una piattaforma moderna, flessibile e scalabile, capace di supportare efficacemente le esigenze organizzative presenti e future.</w:t>
      </w:r>
    </w:p>
    <w:p w14:paraId="0DF2EE8B" w14:textId="77777777" w:rsidR="005B732F" w:rsidRDefault="005B732F" w:rsidP="00351225">
      <w:pPr>
        <w:rPr>
          <w:rFonts w:ascii="Segoe UI" w:eastAsia="Times New Roman" w:hAnsi="Segoe UI" w:cs="Segoe UI"/>
          <w:kern w:val="0"/>
          <w:sz w:val="21"/>
          <w:szCs w:val="21"/>
          <w:lang w:eastAsia="it-IT"/>
          <w14:ligatures w14:val="none"/>
        </w:rPr>
      </w:pPr>
      <w:r w:rsidRPr="004F7827">
        <w:rPr>
          <w:rFonts w:ascii="Segoe UI" w:eastAsia="Times New Roman" w:hAnsi="Segoe UI" w:cs="Segoe UI"/>
          <w:kern w:val="0"/>
          <w:sz w:val="21"/>
          <w:szCs w:val="21"/>
          <w:lang w:eastAsia="it-IT"/>
          <w14:ligatures w14:val="none"/>
        </w:rPr>
        <w:t>L'intervento contribuirà al completamento della strategia di digitalizzazione dell'Ente, migliorando la qualità delle comunicazioni interne ed esterne, rafforzando la continuità operativa e creando i presupposti per una progressiva integrazione tra servizi telefonici, strumenti collaborativi e applicativi gestionali in ambiente cloud.</w:t>
      </w:r>
    </w:p>
    <w:p w14:paraId="0A2E9B93" w14:textId="4C9F35DB" w:rsidR="0037192F" w:rsidRPr="0037192F" w:rsidRDefault="0037192F" w:rsidP="0037192F">
      <w:pPr>
        <w:rPr>
          <w:rFonts w:ascii="Segoe UI" w:eastAsia="Times New Roman" w:hAnsi="Segoe UI" w:cs="Segoe UI"/>
          <w:kern w:val="0"/>
          <w:sz w:val="21"/>
          <w:szCs w:val="21"/>
          <w:lang w:eastAsia="it-IT"/>
          <w14:ligatures w14:val="none"/>
        </w:rPr>
      </w:pPr>
      <w:r w:rsidRPr="0037192F">
        <w:rPr>
          <w:rFonts w:ascii="Segoe UI" w:eastAsia="Times New Roman" w:hAnsi="Segoe UI" w:cs="Segoe UI"/>
          <w:kern w:val="0"/>
          <w:sz w:val="21"/>
          <w:szCs w:val="21"/>
          <w:lang w:eastAsia="it-IT"/>
          <w14:ligatures w14:val="none"/>
        </w:rPr>
        <w:lastRenderedPageBreak/>
        <w:t>La piattaforma adottata, in una prospettiva di medio e lungo periodo, offrirà inoltre ampi margini di sviluppo, costituendo il punto di partenza per l’adozione di ulteriori servizi digitali e favorendo l’integrazione con gli ecosistemi già presenti nell'Ente. Tale evoluzione potrà facilitare l'introduzione di strumenti avanzati per la gestione delle relazioni con l'utenza, l'automazione dei processi di comunicazione, l'analisi dei dati e il miglioramento continuo della qualità dei servizi erogati, consolidando il ruolo delle tecnologie cloud come fattore abilitante della trasformazione digitale della Provincia di Ancona.</w:t>
      </w:r>
    </w:p>
    <w:sectPr w:rsidR="0037192F" w:rsidRPr="0037192F" w:rsidSect="00AD0982">
      <w:pgSz w:w="11906" w:h="16838"/>
      <w:pgMar w:top="141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9D1D4" w14:textId="77777777" w:rsidR="00652631" w:rsidRDefault="00652631" w:rsidP="009F7420">
      <w:pPr>
        <w:spacing w:after="0" w:line="240" w:lineRule="auto"/>
      </w:pPr>
      <w:r>
        <w:separator/>
      </w:r>
    </w:p>
  </w:endnote>
  <w:endnote w:type="continuationSeparator" w:id="0">
    <w:p w14:paraId="172E4490" w14:textId="77777777" w:rsidR="00652631" w:rsidRDefault="00652631" w:rsidP="009F7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5CDDF" w14:textId="77777777" w:rsidR="007E2760" w:rsidRPr="00D62949" w:rsidRDefault="007E2760" w:rsidP="00AD0982">
    <w:pPr>
      <w:spacing w:after="0"/>
      <w:ind w:left="-326"/>
      <w:rPr>
        <w:rFonts w:ascii="Avenir Next LT Pro Light" w:eastAsia="Arial" w:hAnsi="Avenir Next LT Pro Light" w:cs="Arial"/>
        <w:b/>
        <w:bCs/>
        <w:color w:val="002060"/>
        <w:sz w:val="18"/>
        <w:szCs w:val="18"/>
      </w:rPr>
    </w:pPr>
    <w:r w:rsidRPr="00D62949">
      <w:rPr>
        <w:rFonts w:ascii="Avenir Next LT Pro Light" w:eastAsia="Arial" w:hAnsi="Avenir Next LT Pro Light" w:cs="Arial"/>
        <w:b/>
        <w:bCs/>
        <w:color w:val="002060"/>
        <w:sz w:val="18"/>
        <w:szCs w:val="18"/>
      </w:rPr>
      <w:t>Provincia di Ancona</w:t>
    </w:r>
  </w:p>
  <w:p w14:paraId="5DF7C352" w14:textId="77777777" w:rsidR="007E2760" w:rsidRPr="00D62949" w:rsidRDefault="007E2760" w:rsidP="00AD0982">
    <w:pPr>
      <w:spacing w:after="0"/>
      <w:ind w:left="-326"/>
      <w:rPr>
        <w:rFonts w:ascii="Avenir Next LT Pro Light" w:hAnsi="Avenir Next LT Pro Light"/>
        <w:b/>
        <w:bCs/>
        <w:color w:val="002060"/>
        <w:sz w:val="18"/>
        <w:szCs w:val="18"/>
      </w:rPr>
    </w:pPr>
    <w:r w:rsidRPr="00D62949">
      <w:rPr>
        <w:rFonts w:ascii="Avenir Next LT Pro Light" w:eastAsia="Arial" w:hAnsi="Avenir Next LT Pro Light" w:cs="Arial"/>
        <w:b/>
        <w:bCs/>
        <w:color w:val="002060"/>
        <w:sz w:val="18"/>
        <w:szCs w:val="18"/>
      </w:rPr>
      <w:t>Area Informatica e Telematica</w:t>
    </w:r>
  </w:p>
  <w:p w14:paraId="0DC2B797" w14:textId="3D574625" w:rsidR="007E2760" w:rsidRDefault="007E2760">
    <w:pPr>
      <w:pStyle w:val="Pidipagina"/>
    </w:pPr>
    <w:r>
      <w:tab/>
    </w:r>
    <w:r w:rsidR="00741760">
      <w:fldChar w:fldCharType="begin"/>
    </w:r>
    <w:r w:rsidR="00741760">
      <w:instrText>PAGE   \* MERGEFORMAT</w:instrText>
    </w:r>
    <w:r w:rsidR="00741760">
      <w:fldChar w:fldCharType="separate"/>
    </w:r>
    <w:r w:rsidR="00741760">
      <w:t>1</w:t>
    </w:r>
    <w:r w:rsidR="0074176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038F7" w14:textId="77777777" w:rsidR="00652631" w:rsidRDefault="00652631" w:rsidP="009F7420">
      <w:pPr>
        <w:spacing w:after="0" w:line="240" w:lineRule="auto"/>
      </w:pPr>
      <w:r>
        <w:separator/>
      </w:r>
    </w:p>
  </w:footnote>
  <w:footnote w:type="continuationSeparator" w:id="0">
    <w:p w14:paraId="399AB8AF" w14:textId="77777777" w:rsidR="00652631" w:rsidRDefault="00652631" w:rsidP="009F7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AEE08" w14:textId="77777777" w:rsidR="007E2760" w:rsidRPr="00BF4602" w:rsidRDefault="007E2760" w:rsidP="007E2760">
    <w:pPr>
      <w:tabs>
        <w:tab w:val="center" w:pos="2883"/>
      </w:tabs>
      <w:spacing w:after="7" w:line="251" w:lineRule="auto"/>
      <w:jc w:val="center"/>
      <w:rPr>
        <w:rFonts w:ascii="Avenir Next LT Pro" w:hAnsi="Avenir Next LT Pro"/>
        <w:b/>
        <w:bCs/>
        <w:color w:val="002060"/>
        <w:sz w:val="18"/>
        <w:szCs w:val="18"/>
      </w:rPr>
    </w:pPr>
    <w:r w:rsidRPr="00BF4602">
      <w:rPr>
        <w:rFonts w:ascii="Avenir Next LT Pro" w:hAnsi="Avenir Next LT Pro"/>
        <w:b/>
        <w:bCs/>
        <w:color w:val="002060"/>
        <w:sz w:val="18"/>
        <w:szCs w:val="18"/>
      </w:rPr>
      <w:t>Progetto di evoluzione al cloud del sistema di telefonia aziendale</w:t>
    </w:r>
  </w:p>
  <w:p w14:paraId="7ACB8F9C" w14:textId="77777777" w:rsidR="009F7420" w:rsidRDefault="009F742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53D5B"/>
    <w:multiLevelType w:val="multilevel"/>
    <w:tmpl w:val="213E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87940"/>
    <w:multiLevelType w:val="multilevel"/>
    <w:tmpl w:val="CCF4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7687E"/>
    <w:multiLevelType w:val="multilevel"/>
    <w:tmpl w:val="DDB6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1A1F12"/>
    <w:multiLevelType w:val="hybridMultilevel"/>
    <w:tmpl w:val="6044A2D2"/>
    <w:lvl w:ilvl="0" w:tplc="86AC0C5E">
      <w:numFmt w:val="bullet"/>
      <w:lvlText w:val="-"/>
      <w:lvlJc w:val="left"/>
      <w:pPr>
        <w:ind w:left="720" w:hanging="360"/>
      </w:pPr>
      <w:rPr>
        <w:rFonts w:ascii="Calibri" w:eastAsia="Calibri" w:hAnsi="Calibri" w:cs="Calibri" w:hint="default"/>
        <w:spacing w:val="0"/>
        <w:w w:val="101"/>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B734076"/>
    <w:multiLevelType w:val="multilevel"/>
    <w:tmpl w:val="6A0E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111AF7"/>
    <w:multiLevelType w:val="multilevel"/>
    <w:tmpl w:val="65D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9547CD"/>
    <w:multiLevelType w:val="multilevel"/>
    <w:tmpl w:val="6F744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243554"/>
    <w:multiLevelType w:val="multilevel"/>
    <w:tmpl w:val="0544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8416C9"/>
    <w:multiLevelType w:val="multilevel"/>
    <w:tmpl w:val="8BEC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DE3498"/>
    <w:multiLevelType w:val="multilevel"/>
    <w:tmpl w:val="F722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7464269">
    <w:abstractNumId w:val="1"/>
  </w:num>
  <w:num w:numId="2" w16cid:durableId="1618877584">
    <w:abstractNumId w:val="8"/>
  </w:num>
  <w:num w:numId="3" w16cid:durableId="1635065702">
    <w:abstractNumId w:val="9"/>
  </w:num>
  <w:num w:numId="4" w16cid:durableId="684671835">
    <w:abstractNumId w:val="2"/>
  </w:num>
  <w:num w:numId="5" w16cid:durableId="543752630">
    <w:abstractNumId w:val="4"/>
  </w:num>
  <w:num w:numId="6" w16cid:durableId="898706960">
    <w:abstractNumId w:val="5"/>
  </w:num>
  <w:num w:numId="7" w16cid:durableId="341123809">
    <w:abstractNumId w:val="7"/>
  </w:num>
  <w:num w:numId="8" w16cid:durableId="1834254091">
    <w:abstractNumId w:val="6"/>
  </w:num>
  <w:num w:numId="9" w16cid:durableId="1200628920">
    <w:abstractNumId w:val="0"/>
  </w:num>
  <w:num w:numId="10" w16cid:durableId="15316058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5D6"/>
    <w:rsid w:val="00246DEF"/>
    <w:rsid w:val="00251822"/>
    <w:rsid w:val="00351225"/>
    <w:rsid w:val="0037192F"/>
    <w:rsid w:val="00387D0B"/>
    <w:rsid w:val="004F7827"/>
    <w:rsid w:val="0050726A"/>
    <w:rsid w:val="005B732F"/>
    <w:rsid w:val="00652631"/>
    <w:rsid w:val="007231E0"/>
    <w:rsid w:val="00741760"/>
    <w:rsid w:val="007E2760"/>
    <w:rsid w:val="009A307E"/>
    <w:rsid w:val="009F7420"/>
    <w:rsid w:val="00AD0982"/>
    <w:rsid w:val="00B02F95"/>
    <w:rsid w:val="00BF4602"/>
    <w:rsid w:val="00DA6494"/>
    <w:rsid w:val="00E14258"/>
    <w:rsid w:val="00F12206"/>
    <w:rsid w:val="00F30596"/>
    <w:rsid w:val="00F955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91C2E"/>
  <w15:chartTrackingRefBased/>
  <w15:docId w15:val="{19F3E9CA-664D-411C-BC68-F48FC3BCF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F95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F95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F955D6"/>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F955D6"/>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955D6"/>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F955D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955D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955D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955D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955D6"/>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rsid w:val="00F955D6"/>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955D6"/>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F955D6"/>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F955D6"/>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F955D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955D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955D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955D6"/>
    <w:rPr>
      <w:rFonts w:eastAsiaTheme="majorEastAsia" w:cstheme="majorBidi"/>
      <w:color w:val="272727" w:themeColor="text1" w:themeTint="D8"/>
    </w:rPr>
  </w:style>
  <w:style w:type="paragraph" w:styleId="Titolo">
    <w:name w:val="Title"/>
    <w:basedOn w:val="Normale"/>
    <w:next w:val="Normale"/>
    <w:link w:val="TitoloCarattere"/>
    <w:uiPriority w:val="10"/>
    <w:qFormat/>
    <w:rsid w:val="00F955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955D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955D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955D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955D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955D6"/>
    <w:rPr>
      <w:i/>
      <w:iCs/>
      <w:color w:val="404040" w:themeColor="text1" w:themeTint="BF"/>
    </w:rPr>
  </w:style>
  <w:style w:type="paragraph" w:styleId="Paragrafoelenco">
    <w:name w:val="List Paragraph"/>
    <w:basedOn w:val="Normale"/>
    <w:uiPriority w:val="34"/>
    <w:qFormat/>
    <w:rsid w:val="00F955D6"/>
    <w:pPr>
      <w:ind w:left="720"/>
      <w:contextualSpacing/>
    </w:pPr>
  </w:style>
  <w:style w:type="character" w:styleId="Enfasiintensa">
    <w:name w:val="Intense Emphasis"/>
    <w:basedOn w:val="Carpredefinitoparagrafo"/>
    <w:uiPriority w:val="21"/>
    <w:qFormat/>
    <w:rsid w:val="00F955D6"/>
    <w:rPr>
      <w:i/>
      <w:iCs/>
      <w:color w:val="0F4761" w:themeColor="accent1" w:themeShade="BF"/>
    </w:rPr>
  </w:style>
  <w:style w:type="paragraph" w:styleId="Citazioneintensa">
    <w:name w:val="Intense Quote"/>
    <w:basedOn w:val="Normale"/>
    <w:next w:val="Normale"/>
    <w:link w:val="CitazioneintensaCarattere"/>
    <w:uiPriority w:val="30"/>
    <w:qFormat/>
    <w:rsid w:val="00F95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955D6"/>
    <w:rPr>
      <w:i/>
      <w:iCs/>
      <w:color w:val="0F4761" w:themeColor="accent1" w:themeShade="BF"/>
    </w:rPr>
  </w:style>
  <w:style w:type="character" w:styleId="Riferimentointenso">
    <w:name w:val="Intense Reference"/>
    <w:basedOn w:val="Carpredefinitoparagrafo"/>
    <w:uiPriority w:val="32"/>
    <w:qFormat/>
    <w:rsid w:val="00F955D6"/>
    <w:rPr>
      <w:b/>
      <w:bCs/>
      <w:smallCaps/>
      <w:color w:val="0F4761" w:themeColor="accent1" w:themeShade="BF"/>
      <w:spacing w:val="5"/>
    </w:rPr>
  </w:style>
  <w:style w:type="paragraph" w:styleId="Intestazione">
    <w:name w:val="header"/>
    <w:basedOn w:val="Normale"/>
    <w:link w:val="IntestazioneCarattere"/>
    <w:uiPriority w:val="99"/>
    <w:unhideWhenUsed/>
    <w:rsid w:val="009F742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F7420"/>
  </w:style>
  <w:style w:type="paragraph" w:styleId="Pidipagina">
    <w:name w:val="footer"/>
    <w:basedOn w:val="Normale"/>
    <w:link w:val="PidipaginaCarattere"/>
    <w:uiPriority w:val="99"/>
    <w:unhideWhenUsed/>
    <w:rsid w:val="009F742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F7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1441</Words>
  <Characters>8215</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rossetti</dc:creator>
  <cp:keywords/>
  <dc:description/>
  <cp:lastModifiedBy>francesca alessandroni</cp:lastModifiedBy>
  <cp:revision>2</cp:revision>
  <cp:lastPrinted>2026-08-25T14:16:00Z</cp:lastPrinted>
  <dcterms:created xsi:type="dcterms:W3CDTF">2026-08-25T14:17:00Z</dcterms:created>
  <dcterms:modified xsi:type="dcterms:W3CDTF">2026-08-25T14:17:00Z</dcterms:modified>
</cp:coreProperties>
</file>